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4A4715E" w14:textId="7AAF1871" w:rsidR="00A44087" w:rsidRPr="004C07F7" w:rsidRDefault="00A4408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C07F7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>Nieruchomoś</w:t>
      </w:r>
      <w:r w:rsidR="00C64C34">
        <w:rPr>
          <w:rFonts w:ascii="Times New Roman" w:hAnsi="Times New Roman" w:cs="Times New Roman"/>
          <w:bCs/>
          <w:color w:val="222222"/>
          <w:shd w:val="clear" w:color="auto" w:fill="FFFFFF"/>
        </w:rPr>
        <w:t>ć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zabudowan</w:t>
      </w:r>
      <w:r w:rsidR="00C64C34">
        <w:rPr>
          <w:rFonts w:ascii="Times New Roman" w:hAnsi="Times New Roman" w:cs="Times New Roman"/>
          <w:bCs/>
          <w:color w:val="222222"/>
          <w:shd w:val="clear" w:color="auto" w:fill="FFFFFF"/>
        </w:rPr>
        <w:t>a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położon</w:t>
      </w:r>
      <w:r w:rsidR="00C64C34">
        <w:rPr>
          <w:rFonts w:ascii="Times New Roman" w:hAnsi="Times New Roman" w:cs="Times New Roman"/>
          <w:bCs/>
          <w:color w:val="222222"/>
          <w:shd w:val="clear" w:color="auto" w:fill="FFFFFF"/>
        </w:rPr>
        <w:t>a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w </w:t>
      </w:r>
      <w:r w:rsidR="008442FA">
        <w:rPr>
          <w:rFonts w:ascii="Times New Roman" w:hAnsi="Times New Roman" w:cs="Times New Roman"/>
          <w:bCs/>
          <w:color w:val="222222"/>
          <w:shd w:val="clear" w:color="auto" w:fill="FFFFFF"/>
        </w:rPr>
        <w:t>Kiełczewie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w województwie wielkopolskim, w powiecie </w:t>
      </w:r>
      <w:r w:rsidR="008442FA">
        <w:rPr>
          <w:rFonts w:ascii="Times New Roman" w:hAnsi="Times New Roman" w:cs="Times New Roman"/>
          <w:shd w:val="clear" w:color="auto" w:fill="FFFFFF"/>
        </w:rPr>
        <w:t>kościański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, gmina </w:t>
      </w:r>
      <w:r w:rsidR="008442FA">
        <w:rPr>
          <w:rFonts w:ascii="Times New Roman" w:hAnsi="Times New Roman" w:cs="Times New Roman"/>
          <w:shd w:val="clear" w:color="auto" w:fill="FFFFFF"/>
        </w:rPr>
        <w:t>Kościan</w:t>
      </w:r>
      <w:r w:rsidR="004C07F7" w:rsidRPr="004C07F7">
        <w:rPr>
          <w:rFonts w:ascii="Times New Roman" w:hAnsi="Times New Roman" w:cs="Times New Roman"/>
          <w:shd w:val="clear" w:color="auto" w:fill="FFFFFF"/>
        </w:rPr>
        <w:t>.</w:t>
      </w:r>
    </w:p>
    <w:p w14:paraId="15B24270" w14:textId="77777777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366488D9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8442FA">
        <w:rPr>
          <w:rFonts w:ascii="Times New Roman" w:hAnsi="Times New Roman" w:cs="Times New Roman"/>
          <w:sz w:val="21"/>
          <w:szCs w:val="21"/>
        </w:rPr>
        <w:t>Poznań-Stare Miasto w Poznaniu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8442FA">
        <w:rPr>
          <w:rFonts w:ascii="Times New Roman" w:hAnsi="Times New Roman" w:cs="Times New Roman"/>
          <w:sz w:val="21"/>
          <w:szCs w:val="21"/>
        </w:rPr>
        <w:t>XI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 do Spraw  Upadłościowych i Restrukturyzacyjnych</w:t>
      </w:r>
    </w:p>
    <w:p w14:paraId="31272EC1" w14:textId="0A207871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8442FA">
        <w:rPr>
          <w:rFonts w:ascii="Times New Roman" w:hAnsi="Times New Roman" w:cs="Times New Roman"/>
          <w:b/>
          <w:sz w:val="21"/>
          <w:szCs w:val="21"/>
        </w:rPr>
        <w:t>PO1P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/GUp-s/1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30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489B713C" w:rsidR="00F00C26" w:rsidRDefault="002D20B9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 w:rsidR="00776AC7"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1</w:t>
      </w:r>
      <w:r w:rsidR="008442FA">
        <w:rPr>
          <w:rFonts w:ascii="Times New Roman" w:hAnsi="Times New Roman" w:cs="Times New Roman"/>
          <w:sz w:val="21"/>
          <w:szCs w:val="21"/>
        </w:rPr>
        <w:t xml:space="preserve"> w związku z</w:t>
      </w:r>
      <w:r w:rsidR="008442FA" w:rsidRPr="008442FA">
        <w:rPr>
          <w:rFonts w:ascii="Times New Roman" w:hAnsi="Times New Roman" w:cs="Times New Roman"/>
        </w:rPr>
        <w:t xml:space="preserve"> </w:t>
      </w:r>
      <w:r w:rsidR="008442FA">
        <w:rPr>
          <w:rFonts w:ascii="Times New Roman" w:hAnsi="Times New Roman" w:cs="Times New Roman"/>
        </w:rPr>
        <w:t xml:space="preserve">art. 491.11a </w:t>
      </w:r>
      <w:r w:rsidR="00772883">
        <w:rPr>
          <w:rFonts w:ascii="Times New Roman" w:hAnsi="Times New Roman" w:cs="Times New Roman"/>
        </w:rPr>
        <w:t>pkt.1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7FCF148E" w:rsidR="00C11FF8" w:rsidRPr="00C64C34" w:rsidRDefault="00C64C34" w:rsidP="002D20B9">
      <w:pPr>
        <w:pStyle w:val="Akapitzlist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C64C34">
        <w:rPr>
          <w:rFonts w:ascii="Times New Roman" w:hAnsi="Times New Roman" w:cs="Times New Roman"/>
          <w:bCs/>
          <w:color w:val="222222"/>
          <w:shd w:val="clear" w:color="auto" w:fill="FFFFFF"/>
        </w:rPr>
        <w:t>Przedmiotem sprzedaży jest współwłasność</w:t>
      </w:r>
      <w:bookmarkStart w:id="0" w:name="_Hlk181176810"/>
      <w:r w:rsidRPr="00C64C34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małżeńska w Nieruchomości zabudowanej położonej w Kiełczewie przy ul. Ogrodowej 11, </w:t>
      </w:r>
      <w:r w:rsidRPr="00C64C34">
        <w:rPr>
          <w:rFonts w:ascii="Times New Roman" w:hAnsi="Times New Roman" w:cs="Times New Roman"/>
          <w:shd w:val="clear" w:color="auto" w:fill="FFFFFF"/>
        </w:rPr>
        <w:t>w województwie wielkopolskim, w powiecie kościańskim, gmina Kościan.</w:t>
      </w:r>
      <w:bookmarkEnd w:id="0"/>
      <w:r w:rsidRPr="00C64C34">
        <w:rPr>
          <w:rFonts w:ascii="Times New Roman" w:hAnsi="Times New Roman" w:cs="Times New Roman"/>
          <w:shd w:val="clear" w:color="auto" w:fill="FFFFFF"/>
        </w:rPr>
        <w:t xml:space="preserve"> </w:t>
      </w:r>
      <w:r w:rsidRPr="00C64C34">
        <w:rPr>
          <w:rFonts w:ascii="Times New Roman" w:hAnsi="Times New Roman" w:cs="Times New Roman"/>
          <w:b/>
          <w:bCs/>
          <w:shd w:val="clear" w:color="auto" w:fill="FFFFFF"/>
        </w:rPr>
        <w:t>Na podstawie art. 124 prawa upadłościowego nieruchomość sprzedawana jest jako całość.</w:t>
      </w:r>
      <w:r w:rsidRPr="00C64C34">
        <w:rPr>
          <w:rFonts w:ascii="Times New Roman" w:hAnsi="Times New Roman" w:cs="Times New Roman"/>
          <w:shd w:val="clear" w:color="auto" w:fill="FFFFFF"/>
        </w:rPr>
        <w:t xml:space="preserve">  Nieruchomość składa się z działki nr 789/2,670.656/11 o łącznej powierzchni 0,0721 ha.  </w:t>
      </w:r>
      <w:r w:rsidR="008442FA" w:rsidRPr="00C64C34">
        <w:rPr>
          <w:rFonts w:ascii="Times New Roman" w:hAnsi="Times New Roman" w:cs="Times New Roman"/>
          <w:shd w:val="clear" w:color="auto" w:fill="FFFFFF"/>
        </w:rPr>
        <w:t xml:space="preserve">  Dla Nieruchomości prowadzona jest KW PO1P/000</w:t>
      </w:r>
      <w:r>
        <w:rPr>
          <w:rFonts w:ascii="Times New Roman" w:hAnsi="Times New Roman" w:cs="Times New Roman"/>
          <w:shd w:val="clear" w:color="auto" w:fill="FFFFFF"/>
        </w:rPr>
        <w:t xml:space="preserve">28295/5 </w:t>
      </w:r>
      <w:r w:rsidR="00A44087" w:rsidRPr="00C64C34">
        <w:rPr>
          <w:rFonts w:ascii="Times New Roman" w:hAnsi="Times New Roman" w:cs="Times New Roman"/>
          <w:bCs/>
          <w:sz w:val="21"/>
          <w:szCs w:val="21"/>
        </w:rPr>
        <w:t xml:space="preserve">w Sądzie Rejonowym w </w:t>
      </w:r>
      <w:r w:rsidR="001C5E24" w:rsidRPr="00C64C34">
        <w:rPr>
          <w:rFonts w:ascii="Times New Roman" w:hAnsi="Times New Roman" w:cs="Times New Roman"/>
          <w:bCs/>
          <w:sz w:val="21"/>
          <w:szCs w:val="21"/>
        </w:rPr>
        <w:t>Kościanie</w:t>
      </w:r>
      <w:r w:rsidR="00A44087" w:rsidRPr="00C64C34">
        <w:rPr>
          <w:rFonts w:ascii="Times New Roman" w:hAnsi="Times New Roman" w:cs="Times New Roman"/>
          <w:bCs/>
          <w:sz w:val="21"/>
          <w:szCs w:val="21"/>
        </w:rPr>
        <w:t>,</w:t>
      </w:r>
      <w:r w:rsidR="002D20B9" w:rsidRPr="00C64C3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11FF8" w:rsidRPr="00C64C34">
        <w:rPr>
          <w:rFonts w:ascii="Times New Roman" w:hAnsi="Times New Roman" w:cs="Times New Roman"/>
          <w:bCs/>
          <w:sz w:val="21"/>
          <w:szCs w:val="21"/>
        </w:rPr>
        <w:t xml:space="preserve">V Wydział Ksiąg Wieczystych, za </w:t>
      </w:r>
      <w:r w:rsidR="00A44087" w:rsidRPr="00C64C34">
        <w:rPr>
          <w:rFonts w:ascii="Times New Roman" w:hAnsi="Times New Roman" w:cs="Times New Roman"/>
          <w:bCs/>
          <w:sz w:val="21"/>
          <w:szCs w:val="21"/>
        </w:rPr>
        <w:t xml:space="preserve">cenę najkorzystniejszą dla masy upadłości, wynoszącą </w:t>
      </w:r>
      <w:r w:rsidR="00A44087" w:rsidRPr="00C64C34">
        <w:rPr>
          <w:rFonts w:ascii="Times New Roman" w:hAnsi="Times New Roman" w:cs="Times New Roman"/>
          <w:b/>
          <w:sz w:val="21"/>
          <w:szCs w:val="21"/>
        </w:rPr>
        <w:t xml:space="preserve">co najmniej </w:t>
      </w:r>
      <w:r w:rsidR="00772883">
        <w:rPr>
          <w:b/>
          <w:shd w:val="clear" w:color="auto" w:fill="FFFFFF"/>
        </w:rPr>
        <w:t>227.613,75</w:t>
      </w:r>
      <w:r w:rsidR="00C11FF8" w:rsidRPr="00C64C34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D20B9" w:rsidRPr="00C64C34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AA6C1C">
      <w:pPr>
        <w:pStyle w:val="Tekstpodstawowy"/>
        <w:spacing w:after="0"/>
        <w:ind w:left="1077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5212390F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1C5E24">
        <w:rPr>
          <w:b/>
          <w:color w:val="222222"/>
          <w:shd w:val="clear" w:color="auto" w:fill="FFFFFF"/>
        </w:rPr>
        <w:t>PO1P</w:t>
      </w:r>
      <w:r w:rsidR="004C6A00" w:rsidRPr="004C07F7">
        <w:rPr>
          <w:b/>
          <w:color w:val="222222"/>
          <w:shd w:val="clear" w:color="auto" w:fill="FFFFFF"/>
        </w:rPr>
        <w:t>/GUp-s/1</w:t>
      </w:r>
      <w:r w:rsidR="001C5E24">
        <w:rPr>
          <w:b/>
          <w:color w:val="222222"/>
          <w:shd w:val="clear" w:color="auto" w:fill="FFFFFF"/>
        </w:rPr>
        <w:t>30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1C5E24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772D0F62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1C5E24" w:rsidRPr="00E10538">
        <w:rPr>
          <w:b/>
          <w:color w:val="222222"/>
          <w:sz w:val="22"/>
          <w:szCs w:val="22"/>
          <w:shd w:val="clear" w:color="auto" w:fill="FFFFFF"/>
        </w:rPr>
        <w:t>13</w:t>
      </w:r>
      <w:r w:rsidR="001C5E24" w:rsidRPr="00E10538">
        <w:rPr>
          <w:b/>
          <w:sz w:val="20"/>
          <w:szCs w:val="20"/>
        </w:rPr>
        <w:t xml:space="preserve"> </w:t>
      </w:r>
      <w:r w:rsidR="001C5E24" w:rsidRPr="008444ED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>140 2004 0000 3</w:t>
      </w:r>
      <w:r w:rsidR="001C5E24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 xml:space="preserve">02 </w:t>
      </w:r>
      <w:r w:rsidR="001C5E24">
        <w:rPr>
          <w:b/>
          <w:sz w:val="20"/>
          <w:szCs w:val="20"/>
        </w:rPr>
        <w:t>8557 8944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1C5E24">
        <w:rPr>
          <w:sz w:val="21"/>
          <w:szCs w:val="21"/>
          <w:bdr w:val="none" w:sz="0" w:space="0" w:color="auto" w:frame="1"/>
        </w:rPr>
        <w:t>1</w:t>
      </w:r>
      <w:r w:rsidR="00772883">
        <w:rPr>
          <w:sz w:val="21"/>
          <w:szCs w:val="21"/>
          <w:bdr w:val="none" w:sz="0" w:space="0" w:color="auto" w:frame="1"/>
        </w:rPr>
        <w:t>4 listopada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E2219F">
        <w:rPr>
          <w:sz w:val="21"/>
          <w:szCs w:val="21"/>
          <w:bdr w:val="none" w:sz="0" w:space="0" w:color="auto" w:frame="1"/>
        </w:rPr>
        <w:t>5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3416AB59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1C5E24">
        <w:rPr>
          <w:sz w:val="21"/>
          <w:szCs w:val="21"/>
          <w:bdr w:val="none" w:sz="0" w:space="0" w:color="auto" w:frame="1"/>
        </w:rPr>
        <w:t>1</w:t>
      </w:r>
      <w:r w:rsidR="00772883">
        <w:rPr>
          <w:sz w:val="21"/>
          <w:szCs w:val="21"/>
          <w:bdr w:val="none" w:sz="0" w:space="0" w:color="auto" w:frame="1"/>
        </w:rPr>
        <w:t>3</w:t>
      </w:r>
      <w:r w:rsidR="001C5E24">
        <w:rPr>
          <w:sz w:val="21"/>
          <w:szCs w:val="21"/>
          <w:bdr w:val="none" w:sz="0" w:space="0" w:color="auto" w:frame="1"/>
        </w:rPr>
        <w:t xml:space="preserve"> </w:t>
      </w:r>
      <w:r w:rsidR="00772883">
        <w:rPr>
          <w:sz w:val="21"/>
          <w:szCs w:val="21"/>
          <w:bdr w:val="none" w:sz="0" w:space="0" w:color="auto" w:frame="1"/>
        </w:rPr>
        <w:t>listopada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E2219F">
        <w:rPr>
          <w:sz w:val="21"/>
          <w:szCs w:val="21"/>
          <w:bdr w:val="none" w:sz="0" w:space="0" w:color="auto" w:frame="1"/>
        </w:rPr>
        <w:t>5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405C88C5" w14:textId="77777777" w:rsidR="00DB01F9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38F7C349" w14:textId="77777777" w:rsid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40B9992" w14:textId="77777777" w:rsidR="00657A1D" w:rsidRP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0E04F6D2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772883">
        <w:rPr>
          <w:rFonts w:ascii="Times New Roman" w:hAnsi="Times New Roman" w:cs="Times New Roman"/>
          <w:i/>
          <w:sz w:val="21"/>
          <w:szCs w:val="21"/>
        </w:rPr>
        <w:t>10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772883">
        <w:rPr>
          <w:rFonts w:ascii="Times New Roman" w:hAnsi="Times New Roman" w:cs="Times New Roman"/>
          <w:i/>
          <w:sz w:val="21"/>
          <w:szCs w:val="21"/>
        </w:rPr>
        <w:t>10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E2219F">
        <w:rPr>
          <w:rFonts w:ascii="Times New Roman" w:hAnsi="Times New Roman" w:cs="Times New Roman"/>
          <w:i/>
          <w:sz w:val="21"/>
          <w:szCs w:val="21"/>
        </w:rPr>
        <w:t>5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51F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C5E24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A9F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83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2FA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2E7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4C34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3F0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3</cp:revision>
  <dcterms:created xsi:type="dcterms:W3CDTF">2025-10-10T08:37:00Z</dcterms:created>
  <dcterms:modified xsi:type="dcterms:W3CDTF">2025-10-10T08:38:00Z</dcterms:modified>
</cp:coreProperties>
</file>